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CEE4" w14:textId="25790393" w:rsidR="00572932" w:rsidRPr="00260098" w:rsidRDefault="008E3BD1" w:rsidP="00EE64CE">
      <w:pPr>
        <w:spacing w:before="100" w:beforeAutospacing="1" w:after="100" w:afterAutospacing="1" w:line="60" w:lineRule="atLeast"/>
        <w:ind w:right="141"/>
        <w:jc w:val="both"/>
        <w:rPr>
          <w:rFonts w:ascii="Times New Roman" w:eastAsia="Times New Roman" w:hAnsi="Times New Roman" w:cs="Times New Roman"/>
          <w:b/>
          <w:sz w:val="24"/>
          <w:szCs w:val="24"/>
          <w:lang w:val="uk-UA" w:eastAsia="ru-RU"/>
        </w:rPr>
      </w:pPr>
      <w:r w:rsidRPr="00260098">
        <w:rPr>
          <w:rFonts w:ascii="Times New Roman" w:eastAsia="Times New Roman" w:hAnsi="Times New Roman" w:cs="Times New Roman"/>
          <w:b/>
          <w:sz w:val="24"/>
          <w:szCs w:val="24"/>
          <w:lang w:val="uk-UA" w:eastAsia="ru-RU"/>
        </w:rPr>
        <w:t xml:space="preserve">Порядок та умови конкурсного відбору кваліфікованого незалежного експерта (групи експертів) </w:t>
      </w:r>
      <w:r w:rsidR="00031B6F" w:rsidRPr="00260098">
        <w:rPr>
          <w:rFonts w:ascii="Times New Roman" w:eastAsia="Times New Roman" w:hAnsi="Times New Roman" w:cs="Times New Roman"/>
          <w:b/>
          <w:sz w:val="24"/>
          <w:szCs w:val="24"/>
          <w:lang w:val="uk-UA" w:eastAsia="ru-RU"/>
        </w:rPr>
        <w:t xml:space="preserve">для </w:t>
      </w:r>
      <w:r w:rsidRPr="00260098">
        <w:rPr>
          <w:rFonts w:ascii="Times New Roman" w:eastAsia="Times New Roman" w:hAnsi="Times New Roman" w:cs="Times New Roman"/>
          <w:b/>
          <w:sz w:val="24"/>
          <w:szCs w:val="24"/>
          <w:lang w:val="uk-UA" w:eastAsia="ru-RU"/>
        </w:rPr>
        <w:t>надання послуг з зовнішньої оцінки ефективності та якості роботи діяльності підрозділу внутрішнього аудиту банку АТ «БАНК 3/4» за період з 20</w:t>
      </w:r>
      <w:r w:rsidR="00EE64CE" w:rsidRPr="00EE64CE">
        <w:rPr>
          <w:rFonts w:ascii="Times New Roman" w:eastAsia="Times New Roman" w:hAnsi="Times New Roman" w:cs="Times New Roman"/>
          <w:b/>
          <w:sz w:val="24"/>
          <w:szCs w:val="24"/>
          <w:lang w:val="uk-UA" w:eastAsia="ru-RU"/>
        </w:rPr>
        <w:t>2</w:t>
      </w:r>
      <w:r w:rsidR="00561DC8">
        <w:rPr>
          <w:rFonts w:ascii="Times New Roman" w:eastAsia="Times New Roman" w:hAnsi="Times New Roman" w:cs="Times New Roman"/>
          <w:b/>
          <w:sz w:val="24"/>
          <w:szCs w:val="24"/>
          <w:lang w:val="uk-UA" w:eastAsia="ru-RU"/>
        </w:rPr>
        <w:t>1</w:t>
      </w:r>
      <w:r w:rsidRPr="00260098">
        <w:rPr>
          <w:rFonts w:ascii="Times New Roman" w:eastAsia="Times New Roman" w:hAnsi="Times New Roman" w:cs="Times New Roman"/>
          <w:b/>
          <w:sz w:val="24"/>
          <w:szCs w:val="24"/>
          <w:lang w:val="uk-UA" w:eastAsia="ru-RU"/>
        </w:rPr>
        <w:t xml:space="preserve"> по 202</w:t>
      </w:r>
      <w:r w:rsidR="00EE64CE" w:rsidRPr="00EE64CE">
        <w:rPr>
          <w:rFonts w:ascii="Times New Roman" w:eastAsia="Times New Roman" w:hAnsi="Times New Roman" w:cs="Times New Roman"/>
          <w:b/>
          <w:sz w:val="24"/>
          <w:szCs w:val="24"/>
          <w:lang w:val="uk-UA" w:eastAsia="ru-RU"/>
        </w:rPr>
        <w:t>5</w:t>
      </w:r>
      <w:r w:rsidRPr="00260098">
        <w:rPr>
          <w:rFonts w:ascii="Times New Roman" w:eastAsia="Times New Roman" w:hAnsi="Times New Roman" w:cs="Times New Roman"/>
          <w:b/>
          <w:sz w:val="24"/>
          <w:szCs w:val="24"/>
          <w:lang w:val="uk-UA" w:eastAsia="ru-RU"/>
        </w:rPr>
        <w:t xml:space="preserve"> роки.</w:t>
      </w:r>
    </w:p>
    <w:p w14:paraId="5DEE541D" w14:textId="77777777" w:rsidR="00260098" w:rsidRPr="00260098" w:rsidRDefault="00260098" w:rsidP="00260098">
      <w:pPr>
        <w:rPr>
          <w:rFonts w:ascii="Times New Roman" w:hAnsi="Times New Roman" w:cs="Times New Roman"/>
          <w:b/>
          <w:bCs/>
          <w:lang w:val="uk-UA"/>
        </w:rPr>
      </w:pPr>
      <w:r w:rsidRPr="00260098">
        <w:rPr>
          <w:rFonts w:ascii="Times New Roman" w:hAnsi="Times New Roman" w:cs="Times New Roman"/>
          <w:b/>
          <w:bCs/>
          <w:lang w:val="uk-UA"/>
        </w:rPr>
        <w:t>Умови та порядок проведення конкурсу</w:t>
      </w:r>
    </w:p>
    <w:p w14:paraId="1B1DD77F" w14:textId="20CD3D74"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Конкурс проводиться з метою </w:t>
      </w:r>
      <w:r w:rsidRPr="00260098">
        <w:rPr>
          <w:rFonts w:ascii="Times New Roman" w:eastAsia="Times New Roman" w:hAnsi="Times New Roman" w:cs="Times New Roman"/>
          <w:sz w:val="24"/>
          <w:szCs w:val="24"/>
          <w:lang w:val="uk-UA" w:eastAsia="ru-RU"/>
        </w:rPr>
        <w:t>відбору кваліфікованого незалежного експерта (групи експертів) для надання послуг з зовнішньої оцінки ефективності та якості роботи діяльності підрозділу внутрішнього аудиту банку АТ «БАНК 3/4» за період з 20</w:t>
      </w:r>
      <w:r w:rsidR="00EE64CE" w:rsidRPr="00EE64CE">
        <w:rPr>
          <w:rFonts w:ascii="Times New Roman" w:eastAsia="Times New Roman" w:hAnsi="Times New Roman" w:cs="Times New Roman"/>
          <w:sz w:val="24"/>
          <w:szCs w:val="24"/>
          <w:lang w:val="uk-UA" w:eastAsia="ru-RU"/>
        </w:rPr>
        <w:t>2</w:t>
      </w:r>
      <w:r w:rsidR="00561DC8">
        <w:rPr>
          <w:rFonts w:ascii="Times New Roman" w:eastAsia="Times New Roman" w:hAnsi="Times New Roman" w:cs="Times New Roman"/>
          <w:sz w:val="24"/>
          <w:szCs w:val="24"/>
          <w:lang w:val="uk-UA" w:eastAsia="ru-RU"/>
        </w:rPr>
        <w:t>1</w:t>
      </w:r>
      <w:r w:rsidRPr="00260098">
        <w:rPr>
          <w:rFonts w:ascii="Times New Roman" w:eastAsia="Times New Roman" w:hAnsi="Times New Roman" w:cs="Times New Roman"/>
          <w:sz w:val="24"/>
          <w:szCs w:val="24"/>
          <w:lang w:val="uk-UA" w:eastAsia="ru-RU"/>
        </w:rPr>
        <w:t xml:space="preserve"> по 202</w:t>
      </w:r>
      <w:r w:rsidR="00EE64CE" w:rsidRPr="00EE64CE">
        <w:rPr>
          <w:rFonts w:ascii="Times New Roman" w:eastAsia="Times New Roman" w:hAnsi="Times New Roman" w:cs="Times New Roman"/>
          <w:sz w:val="24"/>
          <w:szCs w:val="24"/>
          <w:lang w:val="uk-UA" w:eastAsia="ru-RU"/>
        </w:rPr>
        <w:t>5</w:t>
      </w:r>
      <w:r w:rsidRPr="00260098">
        <w:rPr>
          <w:rFonts w:ascii="Times New Roman" w:eastAsia="Times New Roman" w:hAnsi="Times New Roman" w:cs="Times New Roman"/>
          <w:sz w:val="24"/>
          <w:szCs w:val="24"/>
          <w:lang w:val="uk-UA" w:eastAsia="ru-RU"/>
        </w:rPr>
        <w:t xml:space="preserve"> роки</w:t>
      </w:r>
      <w:r w:rsidRPr="00260098">
        <w:rPr>
          <w:rFonts w:ascii="Times New Roman" w:hAnsi="Times New Roman" w:cs="Times New Roman"/>
          <w:lang w:val="uk-UA"/>
        </w:rPr>
        <w:t>.</w:t>
      </w:r>
    </w:p>
    <w:tbl>
      <w:tblPr>
        <w:tblW w:w="0" w:type="auto"/>
        <w:tblCellMar>
          <w:left w:w="0" w:type="dxa"/>
          <w:right w:w="0" w:type="dxa"/>
        </w:tblCellMar>
        <w:tblLook w:val="04A0" w:firstRow="1" w:lastRow="0" w:firstColumn="1" w:lastColumn="0" w:noHBand="0" w:noVBand="1"/>
      </w:tblPr>
      <w:tblGrid>
        <w:gridCol w:w="6777"/>
        <w:gridCol w:w="2562"/>
      </w:tblGrid>
      <w:tr w:rsidR="00260098" w:rsidRPr="00260098" w14:paraId="7F348E5E"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62E0E4D9" w14:textId="77777777" w:rsidR="00260098" w:rsidRPr="00260098" w:rsidRDefault="00260098" w:rsidP="0007173F">
            <w:pPr>
              <w:rPr>
                <w:rFonts w:ascii="Times New Roman" w:hAnsi="Times New Roman" w:cs="Times New Roman"/>
                <w:lang w:val="uk-UA"/>
              </w:rPr>
            </w:pPr>
            <w:r w:rsidRPr="00260098">
              <w:rPr>
                <w:rFonts w:ascii="Times New Roman" w:hAnsi="Times New Roman" w:cs="Times New Roman"/>
                <w:b/>
                <w:bCs/>
                <w:lang w:val="uk-UA"/>
              </w:rPr>
              <w:t>Дата оголошення конкурсу:</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68B83E22" w14:textId="36069ED1" w:rsidR="00260098" w:rsidRPr="00260098" w:rsidRDefault="00752A10" w:rsidP="0007173F">
            <w:pPr>
              <w:rPr>
                <w:rFonts w:ascii="Times New Roman" w:hAnsi="Times New Roman" w:cs="Times New Roman"/>
                <w:lang w:val="uk-UA"/>
              </w:rPr>
            </w:pPr>
            <w:r>
              <w:rPr>
                <w:rFonts w:ascii="Times New Roman" w:hAnsi="Times New Roman" w:cs="Times New Roman"/>
                <w:lang w:val="uk-UA"/>
              </w:rPr>
              <w:t>19</w:t>
            </w:r>
            <w:r w:rsidR="00260098" w:rsidRPr="00260098">
              <w:rPr>
                <w:rFonts w:ascii="Times New Roman" w:hAnsi="Times New Roman" w:cs="Times New Roman"/>
                <w:lang w:val="uk-UA"/>
              </w:rPr>
              <w:t xml:space="preserve"> </w:t>
            </w:r>
            <w:r w:rsidR="00535B30">
              <w:rPr>
                <w:rFonts w:ascii="Times New Roman" w:hAnsi="Times New Roman" w:cs="Times New Roman"/>
                <w:lang w:val="uk-UA"/>
              </w:rPr>
              <w:t>січня</w:t>
            </w:r>
            <w:r w:rsidR="00260098" w:rsidRPr="00260098">
              <w:rPr>
                <w:rFonts w:ascii="Times New Roman" w:hAnsi="Times New Roman" w:cs="Times New Roman"/>
                <w:lang w:val="uk-UA"/>
              </w:rPr>
              <w:t xml:space="preserve"> 202</w:t>
            </w:r>
            <w:r w:rsidR="00535B30">
              <w:rPr>
                <w:rFonts w:ascii="Times New Roman" w:hAnsi="Times New Roman" w:cs="Times New Roman"/>
                <w:lang w:val="uk-UA"/>
              </w:rPr>
              <w:t>6</w:t>
            </w:r>
            <w:r w:rsidR="00260098" w:rsidRPr="00260098">
              <w:rPr>
                <w:rFonts w:ascii="Times New Roman" w:hAnsi="Times New Roman" w:cs="Times New Roman"/>
                <w:lang w:val="uk-UA"/>
              </w:rPr>
              <w:t xml:space="preserve"> року.</w:t>
            </w:r>
          </w:p>
        </w:tc>
      </w:tr>
      <w:tr w:rsidR="00260098" w:rsidRPr="00260098" w14:paraId="7CBF5850"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1E469B32" w14:textId="77777777" w:rsidR="00260098" w:rsidRPr="00260098" w:rsidRDefault="00260098" w:rsidP="0007173F">
            <w:pPr>
              <w:rPr>
                <w:rFonts w:ascii="Times New Roman" w:hAnsi="Times New Roman" w:cs="Times New Roman"/>
                <w:lang w:val="uk-UA"/>
              </w:rPr>
            </w:pPr>
            <w:r w:rsidRPr="00260098">
              <w:rPr>
                <w:rFonts w:ascii="Times New Roman" w:hAnsi="Times New Roman" w:cs="Times New Roman"/>
                <w:b/>
                <w:bCs/>
                <w:lang w:val="uk-UA"/>
              </w:rPr>
              <w:t>Кінцевий строк подання конкурсних пропозицій з підтвердними документами:</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15BC8823" w14:textId="5B4B8764" w:rsidR="00260098" w:rsidRPr="00260098" w:rsidRDefault="00260098" w:rsidP="0007173F">
            <w:pPr>
              <w:rPr>
                <w:rFonts w:ascii="Times New Roman" w:hAnsi="Times New Roman" w:cs="Times New Roman"/>
                <w:lang w:val="uk-UA"/>
              </w:rPr>
            </w:pPr>
            <w:r w:rsidRPr="00260098">
              <w:rPr>
                <w:rFonts w:ascii="Times New Roman" w:hAnsi="Times New Roman" w:cs="Times New Roman"/>
                <w:lang w:val="uk-UA"/>
              </w:rPr>
              <w:t xml:space="preserve">до 18:00, </w:t>
            </w:r>
            <w:r w:rsidR="00752A10">
              <w:rPr>
                <w:rFonts w:ascii="Times New Roman" w:hAnsi="Times New Roman" w:cs="Times New Roman"/>
                <w:lang w:val="uk-UA"/>
              </w:rPr>
              <w:t>2</w:t>
            </w:r>
            <w:r w:rsidR="00535B30">
              <w:rPr>
                <w:rFonts w:ascii="Times New Roman" w:hAnsi="Times New Roman" w:cs="Times New Roman"/>
                <w:lang w:val="uk-UA"/>
              </w:rPr>
              <w:t>6</w:t>
            </w:r>
            <w:r w:rsidRPr="00260098">
              <w:rPr>
                <w:rFonts w:ascii="Times New Roman" w:hAnsi="Times New Roman" w:cs="Times New Roman"/>
                <w:lang w:val="uk-UA"/>
              </w:rPr>
              <w:t xml:space="preserve"> </w:t>
            </w:r>
            <w:r w:rsidR="00535B30">
              <w:rPr>
                <w:rFonts w:ascii="Times New Roman" w:hAnsi="Times New Roman" w:cs="Times New Roman"/>
                <w:lang w:val="uk-UA"/>
              </w:rPr>
              <w:t>січня</w:t>
            </w:r>
            <w:r w:rsidRPr="00260098">
              <w:rPr>
                <w:rFonts w:ascii="Times New Roman" w:hAnsi="Times New Roman" w:cs="Times New Roman"/>
                <w:lang w:val="uk-UA"/>
              </w:rPr>
              <w:t xml:space="preserve"> 202</w:t>
            </w:r>
            <w:r w:rsidR="00535B30">
              <w:rPr>
                <w:rFonts w:ascii="Times New Roman" w:hAnsi="Times New Roman" w:cs="Times New Roman"/>
                <w:lang w:val="uk-UA"/>
              </w:rPr>
              <w:t>6</w:t>
            </w:r>
            <w:r w:rsidRPr="00260098">
              <w:rPr>
                <w:rFonts w:ascii="Times New Roman" w:hAnsi="Times New Roman" w:cs="Times New Roman"/>
                <w:lang w:val="uk-UA"/>
              </w:rPr>
              <w:t xml:space="preserve"> року</w:t>
            </w:r>
          </w:p>
        </w:tc>
      </w:tr>
    </w:tbl>
    <w:p w14:paraId="53ABFEB4" w14:textId="4DE87ED3" w:rsidR="00260098" w:rsidRPr="00260098" w:rsidRDefault="00260098" w:rsidP="00EE4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b/>
          <w:lang w:val="uk-UA"/>
        </w:rPr>
      </w:pPr>
      <w:r w:rsidRPr="00260098">
        <w:rPr>
          <w:rFonts w:ascii="Times New Roman" w:hAnsi="Times New Roman" w:cs="Times New Roman"/>
          <w:b/>
          <w:lang w:val="uk-UA"/>
        </w:rPr>
        <w:t xml:space="preserve">Дата та місце проведення конкурсу: </w:t>
      </w:r>
      <w:r w:rsidR="00752A10">
        <w:rPr>
          <w:rFonts w:ascii="Times New Roman" w:hAnsi="Times New Roman" w:cs="Times New Roman"/>
          <w:b/>
          <w:lang w:val="uk-UA"/>
        </w:rPr>
        <w:t>09</w:t>
      </w:r>
      <w:r w:rsidRPr="00260098">
        <w:rPr>
          <w:rFonts w:ascii="Times New Roman" w:hAnsi="Times New Roman" w:cs="Times New Roman"/>
          <w:b/>
          <w:lang w:val="uk-UA"/>
        </w:rPr>
        <w:t>.</w:t>
      </w:r>
      <w:r w:rsidR="00535B30">
        <w:rPr>
          <w:rFonts w:ascii="Times New Roman" w:hAnsi="Times New Roman" w:cs="Times New Roman"/>
          <w:b/>
          <w:lang w:val="uk-UA"/>
        </w:rPr>
        <w:t>0</w:t>
      </w:r>
      <w:r w:rsidR="00752A10">
        <w:rPr>
          <w:rFonts w:ascii="Times New Roman" w:hAnsi="Times New Roman" w:cs="Times New Roman"/>
          <w:b/>
          <w:lang w:val="uk-UA"/>
        </w:rPr>
        <w:t>2</w:t>
      </w:r>
      <w:r w:rsidRPr="00260098">
        <w:rPr>
          <w:rFonts w:ascii="Times New Roman" w:hAnsi="Times New Roman" w:cs="Times New Roman"/>
          <w:b/>
          <w:lang w:val="uk-UA"/>
        </w:rPr>
        <w:t>.202</w:t>
      </w:r>
      <w:r w:rsidR="00765745">
        <w:rPr>
          <w:rFonts w:ascii="Times New Roman" w:hAnsi="Times New Roman" w:cs="Times New Roman"/>
          <w:b/>
          <w:lang w:val="uk-UA"/>
        </w:rPr>
        <w:t>6</w:t>
      </w:r>
      <w:r w:rsidRPr="00260098">
        <w:rPr>
          <w:rFonts w:ascii="Times New Roman" w:hAnsi="Times New Roman" w:cs="Times New Roman"/>
          <w:b/>
          <w:lang w:val="uk-UA"/>
        </w:rPr>
        <w:t>р., м. Київ, вул. Кирилівська, 25.</w:t>
      </w:r>
    </w:p>
    <w:p w14:paraId="08573329"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b/>
          <w:bCs/>
          <w:lang w:val="uk-UA"/>
        </w:rPr>
        <w:t>Завдання</w:t>
      </w:r>
      <w:r w:rsidRPr="00260098">
        <w:rPr>
          <w:rFonts w:ascii="Times New Roman" w:hAnsi="Times New Roman" w:cs="Times New Roman"/>
          <w:lang w:val="uk-UA"/>
        </w:rPr>
        <w:t>  послуг із зовнішньої оцінки якості роботи внутрішнього аудиту Банку включають:</w:t>
      </w:r>
    </w:p>
    <w:p w14:paraId="1452515D"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а) повну незалежну зовнішню оцінку якості функції внутрішнього аудиту в Банку, </w:t>
      </w:r>
    </w:p>
    <w:p w14:paraId="3508095E"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b) огляд існуючих внутрішніх процесів, </w:t>
      </w:r>
    </w:p>
    <w:p w14:paraId="105C37EA"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с) оцінку зрілості функції внутрішнього аудиту;</w:t>
      </w:r>
    </w:p>
    <w:p w14:paraId="3CD9BA8A"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d) розробку системи коригувальних дій. </w:t>
      </w:r>
    </w:p>
    <w:p w14:paraId="07D61242" w14:textId="37D69421"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Оцінка  проводиться за період: 20</w:t>
      </w:r>
      <w:r w:rsidR="00765745">
        <w:rPr>
          <w:rFonts w:ascii="Times New Roman" w:hAnsi="Times New Roman" w:cs="Times New Roman"/>
          <w:lang w:val="uk-UA"/>
        </w:rPr>
        <w:t>2</w:t>
      </w:r>
      <w:r w:rsidR="00561DC8">
        <w:rPr>
          <w:rFonts w:ascii="Times New Roman" w:hAnsi="Times New Roman" w:cs="Times New Roman"/>
          <w:lang w:val="uk-UA"/>
        </w:rPr>
        <w:t>1</w:t>
      </w:r>
      <w:r w:rsidRPr="00260098">
        <w:rPr>
          <w:rFonts w:ascii="Times New Roman" w:hAnsi="Times New Roman" w:cs="Times New Roman"/>
          <w:lang w:val="uk-UA"/>
        </w:rPr>
        <w:t>-202</w:t>
      </w:r>
      <w:r w:rsidR="00765745">
        <w:rPr>
          <w:rFonts w:ascii="Times New Roman" w:hAnsi="Times New Roman" w:cs="Times New Roman"/>
          <w:lang w:val="uk-UA"/>
        </w:rPr>
        <w:t>5</w:t>
      </w:r>
      <w:r w:rsidRPr="00260098">
        <w:rPr>
          <w:rFonts w:ascii="Times New Roman" w:hAnsi="Times New Roman" w:cs="Times New Roman"/>
          <w:lang w:val="uk-UA"/>
        </w:rPr>
        <w:t xml:space="preserve"> роки.</w:t>
      </w:r>
    </w:p>
    <w:p w14:paraId="3A872473"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Кваліфікований незалежний експерт (група експертів) для участі у Конкурсі має повністю відповідати </w:t>
      </w:r>
      <w:r w:rsidRPr="00260098">
        <w:rPr>
          <w:rFonts w:ascii="Times New Roman" w:hAnsi="Times New Roman" w:cs="Times New Roman"/>
          <w:b/>
          <w:lang w:val="uk-UA"/>
        </w:rPr>
        <w:t>критеріям відбору</w:t>
      </w:r>
      <w:r w:rsidRPr="00260098">
        <w:rPr>
          <w:rFonts w:ascii="Times New Roman" w:hAnsi="Times New Roman" w:cs="Times New Roman"/>
          <w:lang w:val="uk-UA"/>
        </w:rPr>
        <w:t>:</w:t>
      </w:r>
    </w:p>
    <w:p w14:paraId="6D8E2BA3"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t>Відповідність кваліфікації та компетентності кваліфікованого незалежного експерта (групи експертів) вимогам Міжнародних основ професійної практики внутрішнього аудиту (IPPF), наявність у оцінювача або як мінімум одного з членів групи оцінювачів (бажано – керівника) професійного сертифікату внутрішнього аудитора (CIA);</w:t>
      </w:r>
    </w:p>
    <w:p w14:paraId="022D0095" w14:textId="77777777" w:rsidR="00260098" w:rsidRPr="00260098" w:rsidRDefault="00260098" w:rsidP="00EE64CE">
      <w:pPr>
        <w:pStyle w:val="ad"/>
        <w:numPr>
          <w:ilvl w:val="0"/>
          <w:numId w:val="1"/>
        </w:numPr>
        <w:tabs>
          <w:tab w:val="clear" w:pos="720"/>
          <w:tab w:val="num" w:pos="360"/>
        </w:tabs>
        <w:spacing w:before="0" w:beforeAutospacing="0" w:after="0" w:afterAutospacing="0"/>
        <w:ind w:left="0" w:firstLine="0"/>
        <w:jc w:val="both"/>
        <w:rPr>
          <w:lang w:val="uk-UA"/>
        </w:rPr>
      </w:pPr>
      <w:r w:rsidRPr="00260098">
        <w:rPr>
          <w:color w:val="868686"/>
          <w:lang w:val="uk-UA"/>
        </w:rPr>
        <w:t xml:space="preserve"> </w:t>
      </w:r>
      <w:r w:rsidRPr="00260098">
        <w:rPr>
          <w:rFonts w:eastAsiaTheme="minorHAnsi"/>
          <w:sz w:val="22"/>
          <w:szCs w:val="22"/>
          <w:lang w:val="uk-UA" w:eastAsia="en-US"/>
        </w:rPr>
        <w:t>Відповідність вимогам, встановленим Законом про аудит, зокрема можуть надавати послуги з обов’язкового аудиту фінансової звітності підприємств, що становлять суспільний інтерес та включені до відповідного розділу Реєстру аудиторів та суб’єктів аудиторської діяльності;</w:t>
      </w:r>
    </w:p>
    <w:p w14:paraId="137C0B0E"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t>Наявність позитивної ділової репутації;</w:t>
      </w:r>
    </w:p>
    <w:p w14:paraId="18C0D109"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t>Відсутність у кваліфікованого незалежного експерта (групи експертів) загроз незалежності під час надання послуг;</w:t>
      </w:r>
    </w:p>
    <w:p w14:paraId="3820128C"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t>Відсутність реального та потенційного конфлікту інтересів у кваліфікованого незалежного експерта (групи експертів) під час надання послуг;</w:t>
      </w:r>
    </w:p>
    <w:p w14:paraId="41745B40" w14:textId="77777777" w:rsidR="00260098" w:rsidRPr="00260098" w:rsidRDefault="00260098" w:rsidP="00EE64CE">
      <w:pPr>
        <w:pStyle w:val="a4"/>
        <w:tabs>
          <w:tab w:val="num" w:pos="360"/>
        </w:tabs>
        <w:ind w:left="0"/>
        <w:jc w:val="both"/>
        <w:rPr>
          <w:rFonts w:ascii="Times New Roman" w:hAnsi="Times New Roman" w:cs="Times New Roman"/>
          <w:lang w:val="uk-UA"/>
        </w:rPr>
      </w:pPr>
      <w:r w:rsidRPr="00260098">
        <w:rPr>
          <w:rFonts w:ascii="Times New Roman" w:hAnsi="Times New Roman" w:cs="Times New Roman"/>
          <w:lang w:val="uk-UA"/>
        </w:rPr>
        <w:t xml:space="preserve">До існуючого, потенційного або виявленого конфлікту інтересів у межах існуючих, майбутніх або минулих бізнес-відносин з АТ «БАНК 3/4» відносяться наступні випадки: </w:t>
      </w:r>
    </w:p>
    <w:p w14:paraId="27DD90A6" w14:textId="77777777" w:rsidR="00260098" w:rsidRPr="00260098" w:rsidRDefault="00260098" w:rsidP="00EE64CE">
      <w:pPr>
        <w:pStyle w:val="a4"/>
        <w:tabs>
          <w:tab w:val="num" w:pos="360"/>
        </w:tabs>
        <w:ind w:left="0"/>
        <w:jc w:val="both"/>
        <w:rPr>
          <w:rFonts w:ascii="Times New Roman" w:hAnsi="Times New Roman" w:cs="Times New Roman"/>
          <w:lang w:val="uk-UA"/>
        </w:rPr>
      </w:pPr>
      <w:r w:rsidRPr="00260098">
        <w:rPr>
          <w:rFonts w:ascii="Times New Roman" w:hAnsi="Times New Roman" w:cs="Times New Roman"/>
          <w:lang w:val="uk-UA"/>
        </w:rPr>
        <w:t xml:space="preserve">•надання послуг обов’язкового аудиту фінансової звітності Банку та інших послуг з аудиту; </w:t>
      </w:r>
    </w:p>
    <w:p w14:paraId="7A030771" w14:textId="77777777" w:rsidR="00260098" w:rsidRPr="00260098" w:rsidRDefault="00260098" w:rsidP="00EE64CE">
      <w:pPr>
        <w:pStyle w:val="a4"/>
        <w:tabs>
          <w:tab w:val="num" w:pos="360"/>
        </w:tabs>
        <w:ind w:left="0"/>
        <w:jc w:val="both"/>
        <w:rPr>
          <w:rFonts w:ascii="Times New Roman" w:hAnsi="Times New Roman" w:cs="Times New Roman"/>
          <w:lang w:val="uk-UA"/>
        </w:rPr>
      </w:pPr>
      <w:r w:rsidRPr="00260098">
        <w:rPr>
          <w:rFonts w:ascii="Times New Roman" w:hAnsi="Times New Roman" w:cs="Times New Roman"/>
          <w:lang w:val="uk-UA"/>
        </w:rPr>
        <w:t>•надання консультаційних послуг Банку із корпоративного управління, ризик-менеджменту, фінансової звітності, внутрішнього контролю, аудиту чи інших суміжних сферах.</w:t>
      </w:r>
    </w:p>
    <w:p w14:paraId="614183C4"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t>Наявність досвіду в проведенні незалежних оцінок функції внутрішнього аудиту протягом останніх трьох років та досвіду аудиторської діяльності не менш ніж 5 років;</w:t>
      </w:r>
    </w:p>
    <w:p w14:paraId="2968F103" w14:textId="77777777" w:rsidR="00260098" w:rsidRPr="00260098" w:rsidRDefault="00260098" w:rsidP="00EE64CE">
      <w:pPr>
        <w:numPr>
          <w:ilvl w:val="0"/>
          <w:numId w:val="1"/>
        </w:numPr>
        <w:tabs>
          <w:tab w:val="clear" w:pos="720"/>
          <w:tab w:val="num" w:pos="360"/>
        </w:tabs>
        <w:ind w:left="0" w:firstLine="0"/>
        <w:jc w:val="both"/>
        <w:rPr>
          <w:rFonts w:ascii="Times New Roman" w:hAnsi="Times New Roman" w:cs="Times New Roman"/>
          <w:lang w:val="uk-UA"/>
        </w:rPr>
      </w:pPr>
      <w:r w:rsidRPr="00260098">
        <w:rPr>
          <w:rFonts w:ascii="Times New Roman" w:hAnsi="Times New Roman" w:cs="Times New Roman"/>
          <w:lang w:val="uk-UA"/>
        </w:rPr>
        <w:lastRenderedPageBreak/>
        <w:t>Наявність у кваліфікованого незалежного експерта (групи експертів), керівника або членів групи документально підтвердженого практичного досвіду роботи, пов’язаного з функціями внутрішнього аудиту, управління ризиками чи внутрішнього контролю в банках України.</w:t>
      </w:r>
    </w:p>
    <w:p w14:paraId="39F2CEC4" w14:textId="2992F264"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b/>
          <w:bCs/>
          <w:lang w:val="uk-UA"/>
        </w:rPr>
        <w:t>Строк надання послуг:</w:t>
      </w:r>
      <w:r w:rsidRPr="00260098">
        <w:rPr>
          <w:rFonts w:ascii="Times New Roman" w:hAnsi="Times New Roman" w:cs="Times New Roman"/>
          <w:lang w:val="uk-UA"/>
        </w:rPr>
        <w:t xml:space="preserve"> початок надання послуг – </w:t>
      </w:r>
      <w:r w:rsidR="00EE4CF5">
        <w:rPr>
          <w:rFonts w:ascii="Times New Roman" w:hAnsi="Times New Roman" w:cs="Times New Roman"/>
          <w:lang w:val="uk-UA"/>
        </w:rPr>
        <w:t>березень</w:t>
      </w:r>
      <w:r w:rsidRPr="00260098">
        <w:rPr>
          <w:rFonts w:ascii="Times New Roman" w:hAnsi="Times New Roman" w:cs="Times New Roman"/>
          <w:lang w:val="uk-UA"/>
        </w:rPr>
        <w:t xml:space="preserve"> 202</w:t>
      </w:r>
      <w:r w:rsidR="00DB6940" w:rsidRPr="00DB6940">
        <w:rPr>
          <w:rFonts w:ascii="Times New Roman" w:hAnsi="Times New Roman" w:cs="Times New Roman"/>
        </w:rPr>
        <w:t>6</w:t>
      </w:r>
      <w:r w:rsidRPr="00260098">
        <w:rPr>
          <w:rFonts w:ascii="Times New Roman" w:hAnsi="Times New Roman" w:cs="Times New Roman"/>
          <w:lang w:val="uk-UA"/>
        </w:rPr>
        <w:t xml:space="preserve"> року, але не пізніше, ніж через 50 днів після підписання з Банком договору про надання послуг. Звіт кваліфікованого незалежного експерта (групи експертів) (далі – </w:t>
      </w:r>
      <w:r w:rsidRPr="00260098">
        <w:rPr>
          <w:rFonts w:ascii="Times New Roman" w:hAnsi="Times New Roman" w:cs="Times New Roman"/>
          <w:b/>
          <w:bCs/>
          <w:lang w:val="uk-UA"/>
        </w:rPr>
        <w:t>Звіт</w:t>
      </w:r>
      <w:r w:rsidRPr="00260098">
        <w:rPr>
          <w:rFonts w:ascii="Times New Roman" w:hAnsi="Times New Roman" w:cs="Times New Roman"/>
          <w:lang w:val="uk-UA"/>
        </w:rPr>
        <w:t>) за договором надання послуг має бути наданий Банку у строк до 01  травня  202</w:t>
      </w:r>
      <w:r w:rsidR="00DB6940" w:rsidRPr="00DB6940">
        <w:rPr>
          <w:rFonts w:ascii="Times New Roman" w:hAnsi="Times New Roman" w:cs="Times New Roman"/>
        </w:rPr>
        <w:t>6</w:t>
      </w:r>
      <w:r w:rsidRPr="00260098">
        <w:rPr>
          <w:rFonts w:ascii="Times New Roman" w:hAnsi="Times New Roman" w:cs="Times New Roman"/>
          <w:lang w:val="uk-UA"/>
        </w:rPr>
        <w:t xml:space="preserve"> року.</w:t>
      </w:r>
    </w:p>
    <w:p w14:paraId="32F30467"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b/>
          <w:bCs/>
          <w:lang w:val="uk-UA"/>
        </w:rPr>
        <w:t xml:space="preserve">Порядок оплати за договором надання послуг: </w:t>
      </w:r>
      <w:r w:rsidRPr="00260098">
        <w:rPr>
          <w:rFonts w:ascii="Times New Roman" w:hAnsi="Times New Roman" w:cs="Times New Roman"/>
          <w:lang w:val="uk-UA"/>
        </w:rPr>
        <w:t>не пізніше, ніж за 5 робочих днів до дня початку надання послуг Банк перераховує виконавцю аванс у розмірі 30 відсотків загальної вартості послуг, остаточний розрахунок у розмірі 70% від вартості послуг – після надання Звіту та підписання сторонами Акту здачі-приймання послуг протягом 5 (п’яти) робочих днів з дати виставлення рахунку.</w:t>
      </w:r>
    </w:p>
    <w:p w14:paraId="2FFCBD09" w14:textId="77777777" w:rsidR="00260098" w:rsidRPr="00260098" w:rsidRDefault="00260098" w:rsidP="00260098">
      <w:pPr>
        <w:jc w:val="both"/>
        <w:rPr>
          <w:rFonts w:ascii="Times New Roman" w:hAnsi="Times New Roman" w:cs="Times New Roman"/>
          <w:b/>
          <w:bCs/>
          <w:lang w:val="uk-UA"/>
        </w:rPr>
      </w:pPr>
      <w:r w:rsidRPr="00260098">
        <w:rPr>
          <w:rFonts w:ascii="Times New Roman" w:hAnsi="Times New Roman" w:cs="Times New Roman"/>
          <w:b/>
          <w:bCs/>
          <w:lang w:val="uk-UA"/>
        </w:rPr>
        <w:t>Порядок подання пропозицій</w:t>
      </w:r>
    </w:p>
    <w:p w14:paraId="0DECBF0A"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 xml:space="preserve">Конкурсні пропозиції подаються претендентами шляхом надсилання їх та документів, які додаються, у </w:t>
      </w:r>
      <w:proofErr w:type="spellStart"/>
      <w:r w:rsidRPr="00260098">
        <w:rPr>
          <w:rFonts w:ascii="Times New Roman" w:hAnsi="Times New Roman" w:cs="Times New Roman"/>
          <w:lang w:val="uk-UA"/>
        </w:rPr>
        <w:t>скан</w:t>
      </w:r>
      <w:proofErr w:type="spellEnd"/>
      <w:r w:rsidRPr="00260098">
        <w:rPr>
          <w:rFonts w:ascii="Times New Roman" w:hAnsi="Times New Roman" w:cs="Times New Roman"/>
          <w:lang w:val="uk-UA"/>
        </w:rPr>
        <w:t>-копіях на адресу електронної пошти Банку, зазначену у цьому інформаційному оголошенні про проведення конкурсу, або особисто на паперових носіях – уповноваженій особі, зазначеній в цьому оголошенні. Разом з конкурсною пропозицією надаються підтвердні документи, які визначаються цим інформаційним оголошенням. Конкурсні пропозиції подаються до закінчення кінцевого строку подання конкурсних пропозицій.</w:t>
      </w:r>
    </w:p>
    <w:p w14:paraId="4E69A206"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Всі документи конкурсної пропозиції від претендента мають бути складені українською мовою та подаватись за підписом уповноваженої особи кваліфікованого незалежного експерта (групи експертів). Копії документів, що подаються у складі конкурсної документації, повинні бути завірені відміткою «Згідно з оригіналом» із зазначенням назви посади, прізвища та ініціалів особи, яка завірила копію, її особистого підпису, дати завірення копії, засвідченої печаткою (за наявності).</w:t>
      </w:r>
    </w:p>
    <w:p w14:paraId="45798D48"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Конкурсні пропозиції, отримані Банком після закінчення встановленого строку їх подання не розглядаються та повертаються претендентам.</w:t>
      </w:r>
    </w:p>
    <w:p w14:paraId="632DD979"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b/>
          <w:bCs/>
          <w:lang w:val="uk-UA"/>
        </w:rPr>
        <w:t>Конкурсні пропозиції подаються із зазначенням цінової пропозиції.</w:t>
      </w:r>
    </w:p>
    <w:tbl>
      <w:tblPr>
        <w:tblW w:w="0" w:type="auto"/>
        <w:tblCellMar>
          <w:left w:w="0" w:type="dxa"/>
          <w:right w:w="0" w:type="dxa"/>
        </w:tblCellMar>
        <w:tblLook w:val="04A0" w:firstRow="1" w:lastRow="0" w:firstColumn="1" w:lastColumn="0" w:noHBand="0" w:noVBand="1"/>
      </w:tblPr>
      <w:tblGrid>
        <w:gridCol w:w="4871"/>
        <w:gridCol w:w="3747"/>
      </w:tblGrid>
      <w:tr w:rsidR="00260098" w:rsidRPr="00260098" w14:paraId="19E40B34"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70FCDA62"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b/>
                <w:bCs/>
                <w:lang w:val="uk-UA"/>
              </w:rPr>
              <w:t>Уповноважена особа:</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2F52E33B"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lang w:val="uk-UA"/>
              </w:rPr>
              <w:t xml:space="preserve">Попов Олександр Євгенович </w:t>
            </w:r>
          </w:p>
        </w:tc>
      </w:tr>
      <w:tr w:rsidR="00260098" w:rsidRPr="00260098" w14:paraId="1121264C"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5C8E8947"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b/>
                <w:bCs/>
                <w:lang w:val="uk-UA"/>
              </w:rPr>
              <w:t>Контактні дані:</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63355C41"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lang w:val="uk-UA"/>
              </w:rPr>
              <w:t>(044) 362 98 09</w:t>
            </w:r>
          </w:p>
        </w:tc>
      </w:tr>
      <w:tr w:rsidR="00260098" w:rsidRPr="00260098" w14:paraId="3CBE9B27"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3FC6EEAD"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b/>
                <w:bCs/>
                <w:lang w:val="uk-UA"/>
              </w:rPr>
              <w:t>Електронна адреса для подання пропозицій:</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4DBF3E1C"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lang w:val="uk-UA"/>
              </w:rPr>
              <w:t xml:space="preserve">secretary@bank34.ua </w:t>
            </w:r>
          </w:p>
        </w:tc>
      </w:tr>
      <w:tr w:rsidR="00260098" w:rsidRPr="00260098" w14:paraId="76CFA678" w14:textId="77777777" w:rsidTr="0007173F">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7752FEFB"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b/>
                <w:bCs/>
                <w:lang w:val="uk-UA"/>
              </w:rPr>
              <w:t>Поштова адреса для подання пропозицій:</w:t>
            </w:r>
          </w:p>
        </w:tc>
        <w:tc>
          <w:tcPr>
            <w:tcW w:w="0" w:type="auto"/>
            <w:tcBorders>
              <w:top w:val="single" w:sz="6" w:space="0" w:color="DFDFDF"/>
              <w:left w:val="single" w:sz="6" w:space="0" w:color="DFDFDF"/>
              <w:bottom w:val="single" w:sz="6" w:space="0" w:color="DFDFDF"/>
              <w:right w:val="single" w:sz="6" w:space="0" w:color="DFDFDF"/>
            </w:tcBorders>
            <w:tcMar>
              <w:top w:w="150" w:type="dxa"/>
              <w:left w:w="210" w:type="dxa"/>
              <w:bottom w:w="150" w:type="dxa"/>
              <w:right w:w="210" w:type="dxa"/>
            </w:tcMar>
            <w:hideMark/>
          </w:tcPr>
          <w:p w14:paraId="460CDEE4" w14:textId="77777777" w:rsidR="00260098" w:rsidRPr="00260098" w:rsidRDefault="00260098" w:rsidP="0007173F">
            <w:pPr>
              <w:jc w:val="both"/>
              <w:rPr>
                <w:rFonts w:ascii="Times New Roman" w:hAnsi="Times New Roman" w:cs="Times New Roman"/>
                <w:lang w:val="uk-UA"/>
              </w:rPr>
            </w:pPr>
            <w:r w:rsidRPr="00260098">
              <w:rPr>
                <w:rFonts w:ascii="Times New Roman" w:hAnsi="Times New Roman" w:cs="Times New Roman"/>
                <w:lang w:val="uk-UA"/>
              </w:rPr>
              <w:t>04080, м. Київ, вул. Кирилівська,25</w:t>
            </w:r>
          </w:p>
        </w:tc>
      </w:tr>
    </w:tbl>
    <w:p w14:paraId="65962DAF" w14:textId="77777777" w:rsidR="00EE64CE" w:rsidRDefault="00EE64CE" w:rsidP="00260098">
      <w:pPr>
        <w:jc w:val="both"/>
        <w:rPr>
          <w:rFonts w:ascii="Times New Roman" w:hAnsi="Times New Roman" w:cs="Times New Roman"/>
          <w:b/>
          <w:bCs/>
          <w:lang w:val="en-US"/>
        </w:rPr>
      </w:pPr>
    </w:p>
    <w:p w14:paraId="7D0FA268" w14:textId="4157EFC5" w:rsidR="00260098" w:rsidRPr="00260098" w:rsidRDefault="00260098" w:rsidP="00260098">
      <w:pPr>
        <w:jc w:val="both"/>
        <w:rPr>
          <w:rFonts w:ascii="Times New Roman" w:hAnsi="Times New Roman" w:cs="Times New Roman"/>
          <w:b/>
          <w:bCs/>
          <w:lang w:val="uk-UA"/>
        </w:rPr>
      </w:pPr>
      <w:r w:rsidRPr="00260098">
        <w:rPr>
          <w:rFonts w:ascii="Times New Roman" w:hAnsi="Times New Roman" w:cs="Times New Roman"/>
          <w:b/>
          <w:bCs/>
          <w:lang w:val="uk-UA"/>
        </w:rPr>
        <w:t>Для участі у Конкурсі учасники подають такі документи:</w:t>
      </w:r>
    </w:p>
    <w:p w14:paraId="5BD65D53" w14:textId="77777777" w:rsidR="00260098" w:rsidRPr="00260098" w:rsidRDefault="00260098" w:rsidP="00260098">
      <w:pPr>
        <w:numPr>
          <w:ilvl w:val="0"/>
          <w:numId w:val="2"/>
        </w:numPr>
        <w:jc w:val="both"/>
        <w:rPr>
          <w:rFonts w:ascii="Times New Roman" w:hAnsi="Times New Roman" w:cs="Times New Roman"/>
          <w:lang w:val="uk-UA"/>
        </w:rPr>
      </w:pPr>
      <w:r w:rsidRPr="00260098">
        <w:rPr>
          <w:rFonts w:ascii="Times New Roman" w:hAnsi="Times New Roman" w:cs="Times New Roman"/>
          <w:lang w:val="uk-UA"/>
        </w:rPr>
        <w:t>Заяву про участь у Конкурсі (у довільній формі), яка має містити:</w:t>
      </w:r>
    </w:p>
    <w:p w14:paraId="49C72892" w14:textId="77777777" w:rsidR="00260098" w:rsidRPr="00260098" w:rsidRDefault="00260098" w:rsidP="00260098">
      <w:pPr>
        <w:pStyle w:val="a4"/>
        <w:numPr>
          <w:ilvl w:val="0"/>
          <w:numId w:val="2"/>
        </w:numPr>
        <w:spacing w:after="0" w:line="240" w:lineRule="auto"/>
        <w:contextualSpacing w:val="0"/>
        <w:rPr>
          <w:rFonts w:ascii="Times New Roman" w:hAnsi="Times New Roman" w:cs="Times New Roman"/>
          <w:lang w:val="uk-UA"/>
        </w:rPr>
      </w:pPr>
      <w:r w:rsidRPr="00260098">
        <w:rPr>
          <w:rFonts w:ascii="Times New Roman" w:hAnsi="Times New Roman" w:cs="Times New Roman"/>
          <w:lang w:val="uk-UA"/>
        </w:rPr>
        <w:t>- явно виражене бажання претендента взяти участь у конкурсі;</w:t>
      </w:r>
    </w:p>
    <w:p w14:paraId="786C46B2" w14:textId="77777777" w:rsidR="00260098" w:rsidRPr="00260098" w:rsidRDefault="00260098" w:rsidP="00260098">
      <w:pPr>
        <w:pStyle w:val="a4"/>
        <w:spacing w:after="0" w:line="240" w:lineRule="auto"/>
        <w:contextualSpacing w:val="0"/>
        <w:jc w:val="both"/>
        <w:rPr>
          <w:lang w:val="uk-UA"/>
        </w:rPr>
      </w:pPr>
      <w:r w:rsidRPr="00260098">
        <w:rPr>
          <w:rFonts w:ascii="Times New Roman" w:hAnsi="Times New Roman" w:cs="Times New Roman"/>
          <w:lang w:val="uk-UA"/>
        </w:rPr>
        <w:t xml:space="preserve">- основні відомості про кваліфікованого незалежного експерта (групи експертів) (повне найменування (або П.І.Б.) претендента, код ЄДРПОУ (або реєстраційний номер облікової картки платника податків фізичної особи), місцезнаходження (місце проживання), інформація про державну реєстрацію юридичної особи або фізичної особи-підприємця, види </w:t>
      </w:r>
      <w:r w:rsidRPr="00260098">
        <w:rPr>
          <w:rFonts w:ascii="Times New Roman" w:hAnsi="Times New Roman" w:cs="Times New Roman"/>
          <w:lang w:val="uk-UA"/>
        </w:rPr>
        <w:lastRenderedPageBreak/>
        <w:t>діяльності, відомості про керівника юридичної особи, наявні ліцензії, свідоцтва, дозволи, сертифікати, банківські реквізити; телефон, факс, e-mail ).</w:t>
      </w:r>
    </w:p>
    <w:p w14:paraId="6CE11CD0" w14:textId="77777777" w:rsidR="00260098" w:rsidRPr="00260098" w:rsidRDefault="00260098" w:rsidP="00260098">
      <w:pPr>
        <w:spacing w:after="0" w:line="240" w:lineRule="auto"/>
        <w:jc w:val="both"/>
        <w:rPr>
          <w:lang w:val="uk-UA"/>
        </w:rPr>
      </w:pPr>
    </w:p>
    <w:p w14:paraId="131B4509" w14:textId="260590D1" w:rsidR="00260098" w:rsidRPr="00260098" w:rsidRDefault="00260098" w:rsidP="00260098">
      <w:pPr>
        <w:pStyle w:val="a4"/>
        <w:numPr>
          <w:ilvl w:val="0"/>
          <w:numId w:val="2"/>
        </w:numPr>
        <w:spacing w:after="0" w:line="240" w:lineRule="auto"/>
        <w:contextualSpacing w:val="0"/>
        <w:jc w:val="both"/>
        <w:rPr>
          <w:rFonts w:ascii="Times New Roman" w:hAnsi="Times New Roman" w:cs="Times New Roman"/>
          <w:lang w:val="uk-UA"/>
        </w:rPr>
      </w:pPr>
      <w:r w:rsidRPr="00260098">
        <w:rPr>
          <w:rFonts w:ascii="Times New Roman" w:hAnsi="Times New Roman" w:cs="Times New Roman"/>
          <w:lang w:val="uk-UA"/>
        </w:rPr>
        <w:t>Конкурсну пропозицію, яка місти</w:t>
      </w:r>
      <w:r>
        <w:rPr>
          <w:rFonts w:ascii="Times New Roman" w:hAnsi="Times New Roman" w:cs="Times New Roman"/>
          <w:lang w:val="uk-UA"/>
        </w:rPr>
        <w:t>ть інформацію щодо ціни і строки</w:t>
      </w:r>
      <w:r w:rsidRPr="00260098">
        <w:rPr>
          <w:rFonts w:ascii="Times New Roman" w:hAnsi="Times New Roman" w:cs="Times New Roman"/>
          <w:lang w:val="uk-UA"/>
        </w:rPr>
        <w:t xml:space="preserve"> надання послуг;</w:t>
      </w:r>
    </w:p>
    <w:p w14:paraId="18342C49" w14:textId="77777777" w:rsidR="00260098" w:rsidRPr="00260098" w:rsidRDefault="00260098" w:rsidP="00260098">
      <w:pPr>
        <w:pStyle w:val="a4"/>
        <w:spacing w:after="0" w:line="240" w:lineRule="auto"/>
        <w:contextualSpacing w:val="0"/>
        <w:jc w:val="both"/>
        <w:rPr>
          <w:rFonts w:ascii="Times New Roman" w:hAnsi="Times New Roman" w:cs="Times New Roman"/>
          <w:lang w:val="uk-UA"/>
        </w:rPr>
      </w:pPr>
    </w:p>
    <w:p w14:paraId="2493A0F9" w14:textId="77777777" w:rsidR="00260098" w:rsidRPr="00260098" w:rsidRDefault="00260098" w:rsidP="00260098">
      <w:pPr>
        <w:numPr>
          <w:ilvl w:val="0"/>
          <w:numId w:val="2"/>
        </w:numPr>
        <w:jc w:val="both"/>
        <w:rPr>
          <w:rFonts w:ascii="Times New Roman" w:hAnsi="Times New Roman" w:cs="Times New Roman"/>
          <w:lang w:val="uk-UA"/>
        </w:rPr>
      </w:pPr>
      <w:r w:rsidRPr="00260098">
        <w:rPr>
          <w:rFonts w:ascii="Times New Roman" w:hAnsi="Times New Roman" w:cs="Times New Roman"/>
          <w:lang w:val="uk-UA"/>
        </w:rPr>
        <w:t>Підтвердження наявності у експерта/</w:t>
      </w:r>
      <w:proofErr w:type="spellStart"/>
      <w:r w:rsidRPr="00260098">
        <w:rPr>
          <w:rFonts w:ascii="Times New Roman" w:hAnsi="Times New Roman" w:cs="Times New Roman"/>
          <w:lang w:val="uk-UA"/>
        </w:rPr>
        <w:t>ів</w:t>
      </w:r>
      <w:proofErr w:type="spellEnd"/>
      <w:r w:rsidRPr="00260098">
        <w:rPr>
          <w:rFonts w:ascii="Times New Roman" w:hAnsi="Times New Roman" w:cs="Times New Roman"/>
          <w:lang w:val="uk-UA"/>
        </w:rPr>
        <w:t xml:space="preserve"> сертифікатів СІА (із зазначенням термінів їх дії) та інших сертифікатів із суміжних галузей (ACCA, CFE, CISA, CISM, тощо) шляхом надання відповідних копій сертифікатів;</w:t>
      </w:r>
    </w:p>
    <w:p w14:paraId="4E9329A0" w14:textId="11421C87" w:rsidR="00260098" w:rsidRPr="00260098" w:rsidRDefault="00260098" w:rsidP="00260098">
      <w:pPr>
        <w:numPr>
          <w:ilvl w:val="0"/>
          <w:numId w:val="2"/>
        </w:numPr>
        <w:jc w:val="both"/>
        <w:rPr>
          <w:rFonts w:ascii="Times New Roman" w:hAnsi="Times New Roman" w:cs="Times New Roman"/>
          <w:lang w:val="uk-UA"/>
        </w:rPr>
      </w:pPr>
      <w:r w:rsidRPr="00260098">
        <w:rPr>
          <w:rFonts w:ascii="Times New Roman" w:hAnsi="Times New Roman" w:cs="Times New Roman"/>
          <w:lang w:val="uk-UA"/>
        </w:rPr>
        <w:t xml:space="preserve">Відомості про осіб, які будуть проводити зовнішню оцінку, </w:t>
      </w:r>
      <w:r>
        <w:rPr>
          <w:rFonts w:ascii="Times New Roman" w:hAnsi="Times New Roman" w:cs="Times New Roman"/>
          <w:lang w:val="uk-UA"/>
        </w:rPr>
        <w:t>їх П.І.Б., посад</w:t>
      </w:r>
      <w:r w:rsidRPr="00260098">
        <w:rPr>
          <w:rFonts w:ascii="Times New Roman" w:hAnsi="Times New Roman" w:cs="Times New Roman"/>
          <w:lang w:val="uk-UA"/>
        </w:rPr>
        <w:t xml:space="preserve">, інформація щодо наявності у них досвіду  в проведенні незалежних оцінок функції внутрішнього аудиту протягом останніх трьох років, </w:t>
      </w:r>
      <w:r>
        <w:rPr>
          <w:rFonts w:ascii="Times New Roman" w:hAnsi="Times New Roman" w:cs="Times New Roman"/>
          <w:lang w:val="uk-UA"/>
        </w:rPr>
        <w:t>та досвіду</w:t>
      </w:r>
      <w:r w:rsidRPr="00260098">
        <w:rPr>
          <w:rFonts w:ascii="Times New Roman" w:hAnsi="Times New Roman" w:cs="Times New Roman"/>
          <w:lang w:val="uk-UA"/>
        </w:rPr>
        <w:t xml:space="preserve"> аудиторської діяльності або практичної роботи у внутрішньому аудиті</w:t>
      </w:r>
      <w:r>
        <w:rPr>
          <w:rFonts w:ascii="Times New Roman" w:hAnsi="Times New Roman" w:cs="Times New Roman"/>
          <w:lang w:val="uk-UA"/>
        </w:rPr>
        <w:t>,</w:t>
      </w:r>
      <w:r w:rsidRPr="00260098">
        <w:rPr>
          <w:rFonts w:ascii="Times New Roman" w:hAnsi="Times New Roman" w:cs="Times New Roman"/>
          <w:lang w:val="uk-UA"/>
        </w:rPr>
        <w:t xml:space="preserve"> або досвіду пов’язаного з функціями управління ризиками чи внутрішнього контролю в банках України;</w:t>
      </w:r>
    </w:p>
    <w:p w14:paraId="7EB0CFAA" w14:textId="5DC48037" w:rsidR="00260098" w:rsidRPr="00260098" w:rsidRDefault="00260098" w:rsidP="00260098">
      <w:pPr>
        <w:numPr>
          <w:ilvl w:val="0"/>
          <w:numId w:val="2"/>
        </w:numPr>
        <w:jc w:val="both"/>
        <w:rPr>
          <w:rFonts w:ascii="Times New Roman" w:hAnsi="Times New Roman" w:cs="Times New Roman"/>
          <w:lang w:val="uk-UA"/>
        </w:rPr>
      </w:pPr>
      <w:r w:rsidRPr="00260098">
        <w:rPr>
          <w:rFonts w:ascii="Times New Roman" w:hAnsi="Times New Roman" w:cs="Times New Roman"/>
          <w:lang w:val="uk-UA"/>
        </w:rPr>
        <w:t xml:space="preserve">Заяву щодо відповідності кваліфікованого незалежного експерта (групи експертів) вимогам </w:t>
      </w:r>
      <w:r w:rsidR="00703F6F">
        <w:rPr>
          <w:rFonts w:ascii="Times New Roman" w:hAnsi="Times New Roman" w:cs="Times New Roman"/>
          <w:lang w:val="uk-UA"/>
        </w:rPr>
        <w:t>Глобального с</w:t>
      </w:r>
      <w:r w:rsidRPr="00260098">
        <w:rPr>
          <w:rFonts w:ascii="Times New Roman" w:hAnsi="Times New Roman" w:cs="Times New Roman"/>
          <w:lang w:val="uk-UA"/>
        </w:rPr>
        <w:t xml:space="preserve">тандарту внутрішнього аудиту </w:t>
      </w:r>
      <w:r w:rsidR="00703F6F">
        <w:rPr>
          <w:rFonts w:ascii="Times New Roman" w:hAnsi="Times New Roman" w:cs="Times New Roman"/>
          <w:lang w:val="uk-UA"/>
        </w:rPr>
        <w:t>8.4</w:t>
      </w:r>
      <w:r w:rsidRPr="00260098">
        <w:rPr>
          <w:rFonts w:ascii="Times New Roman" w:hAnsi="Times New Roman" w:cs="Times New Roman"/>
          <w:lang w:val="uk-UA"/>
        </w:rPr>
        <w:t xml:space="preserve"> «Зовнішн</w:t>
      </w:r>
      <w:r w:rsidR="00703F6F">
        <w:rPr>
          <w:rFonts w:ascii="Times New Roman" w:hAnsi="Times New Roman" w:cs="Times New Roman"/>
          <w:lang w:val="uk-UA"/>
        </w:rPr>
        <w:t>я</w:t>
      </w:r>
      <w:r w:rsidRPr="00260098">
        <w:rPr>
          <w:rFonts w:ascii="Times New Roman" w:hAnsi="Times New Roman" w:cs="Times New Roman"/>
          <w:lang w:val="uk-UA"/>
        </w:rPr>
        <w:t xml:space="preserve"> оцінк</w:t>
      </w:r>
      <w:r w:rsidR="00703F6F">
        <w:rPr>
          <w:rFonts w:ascii="Times New Roman" w:hAnsi="Times New Roman" w:cs="Times New Roman"/>
          <w:lang w:val="uk-UA"/>
        </w:rPr>
        <w:t>а якості</w:t>
      </w:r>
      <w:r w:rsidRPr="00260098">
        <w:rPr>
          <w:rFonts w:ascii="Times New Roman" w:hAnsi="Times New Roman" w:cs="Times New Roman"/>
          <w:lang w:val="uk-UA"/>
        </w:rPr>
        <w:t>», його тлумаченню та практичним рекомендаціям щодо цього стандарту (у довільній формі);</w:t>
      </w:r>
    </w:p>
    <w:p w14:paraId="601BA637" w14:textId="77777777" w:rsidR="00260098" w:rsidRPr="00260098" w:rsidRDefault="00260098" w:rsidP="00260098">
      <w:pPr>
        <w:numPr>
          <w:ilvl w:val="0"/>
          <w:numId w:val="2"/>
        </w:numPr>
        <w:jc w:val="both"/>
        <w:rPr>
          <w:rFonts w:ascii="Times New Roman" w:hAnsi="Times New Roman" w:cs="Times New Roman"/>
          <w:lang w:val="uk-UA"/>
        </w:rPr>
      </w:pPr>
      <w:r w:rsidRPr="00260098">
        <w:rPr>
          <w:rFonts w:ascii="Times New Roman" w:hAnsi="Times New Roman" w:cs="Times New Roman"/>
          <w:lang w:val="uk-UA"/>
        </w:rPr>
        <w:t>Заяву про відсутність реального чи потенційного конфлікту інтересів з АТ «Банк 3/4» та підтвердження відсутності загроз незалежності під час надання послуг (у довільній формі).</w:t>
      </w:r>
    </w:p>
    <w:p w14:paraId="1FC476C1" w14:textId="77777777" w:rsidR="00260098" w:rsidRPr="00260098" w:rsidRDefault="00260098" w:rsidP="00260098">
      <w:pPr>
        <w:jc w:val="both"/>
        <w:rPr>
          <w:rFonts w:ascii="Times New Roman" w:hAnsi="Times New Roman" w:cs="Times New Roman"/>
          <w:lang w:val="uk-UA"/>
        </w:rPr>
      </w:pPr>
      <w:r w:rsidRPr="00260098">
        <w:rPr>
          <w:rFonts w:ascii="Times New Roman" w:hAnsi="Times New Roman" w:cs="Times New Roman"/>
          <w:lang w:val="uk-UA"/>
        </w:rPr>
        <w:t>Переможець серед кваліфікованих незалежних експертів (групи експертів), які повністю відповідають критеріям відбору, обирається з урахуванням цінової пропозиції та якісних показників.</w:t>
      </w:r>
    </w:p>
    <w:p w14:paraId="4F0C9DBC" w14:textId="77777777" w:rsidR="00260098" w:rsidRPr="002F6F27" w:rsidRDefault="00260098" w:rsidP="00260098">
      <w:pPr>
        <w:jc w:val="both"/>
        <w:rPr>
          <w:rFonts w:ascii="Times New Roman" w:hAnsi="Times New Roman" w:cs="Times New Roman"/>
          <w:lang w:val="uk-UA"/>
        </w:rPr>
      </w:pPr>
      <w:r w:rsidRPr="00260098">
        <w:rPr>
          <w:rFonts w:ascii="Times New Roman" w:hAnsi="Times New Roman" w:cs="Times New Roman"/>
          <w:lang w:val="uk-UA"/>
        </w:rPr>
        <w:t>Про результати Конкурсу повідомляються всі учасники, що приймали участь в конкурсі, електронною поштою протягом двох тижнів  після проведення Конкурсу.</w:t>
      </w:r>
    </w:p>
    <w:sectPr w:rsidR="00260098" w:rsidRPr="002F6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5D6"/>
    <w:multiLevelType w:val="hybridMultilevel"/>
    <w:tmpl w:val="17A2FD5A"/>
    <w:lvl w:ilvl="0" w:tplc="04190009">
      <w:start w:val="1"/>
      <w:numFmt w:val="bullet"/>
      <w:lvlText w:val=""/>
      <w:lvlJc w:val="left"/>
      <w:pPr>
        <w:ind w:left="1429" w:hanging="360"/>
      </w:pPr>
      <w:rPr>
        <w:rFonts w:ascii="Wingdings" w:hAnsi="Wingdings" w:hint="default"/>
      </w:rPr>
    </w:lvl>
    <w:lvl w:ilvl="1" w:tplc="04190009">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B55E0A"/>
    <w:multiLevelType w:val="hybridMultilevel"/>
    <w:tmpl w:val="BD6A00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4B1BCD"/>
    <w:multiLevelType w:val="hybridMultilevel"/>
    <w:tmpl w:val="23ACC710"/>
    <w:lvl w:ilvl="0" w:tplc="CC7A00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EAD2C58"/>
    <w:multiLevelType w:val="multilevel"/>
    <w:tmpl w:val="8CDC4C9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971E8E"/>
    <w:multiLevelType w:val="hybridMultilevel"/>
    <w:tmpl w:val="7A242DA8"/>
    <w:lvl w:ilvl="0" w:tplc="0FCC6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305403"/>
    <w:multiLevelType w:val="hybridMultilevel"/>
    <w:tmpl w:val="AE2C70D6"/>
    <w:lvl w:ilvl="0" w:tplc="BE962DE8">
      <w:start w:val="1"/>
      <w:numFmt w:val="decimal"/>
      <w:lvlText w:val="%1."/>
      <w:lvlJc w:val="left"/>
      <w:pPr>
        <w:ind w:left="1069" w:hanging="360"/>
      </w:pPr>
      <w:rPr>
        <w:rFonts w:hint="default"/>
      </w:rPr>
    </w:lvl>
    <w:lvl w:ilvl="1" w:tplc="352AFC2A">
      <w:start w:val="3"/>
      <w:numFmt w:val="bullet"/>
      <w:lvlText w:val="•"/>
      <w:lvlJc w:val="left"/>
      <w:pPr>
        <w:ind w:left="1789" w:hanging="360"/>
      </w:pPr>
      <w:rPr>
        <w:rFonts w:ascii="Times New Roman" w:eastAsiaTheme="minorHAns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9A43113"/>
    <w:multiLevelType w:val="hybridMultilevel"/>
    <w:tmpl w:val="E6607D24"/>
    <w:lvl w:ilvl="0" w:tplc="78968B7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C4F08E0"/>
    <w:multiLevelType w:val="hybridMultilevel"/>
    <w:tmpl w:val="6B38C03A"/>
    <w:lvl w:ilvl="0" w:tplc="EB281D1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8A109B"/>
    <w:multiLevelType w:val="multilevel"/>
    <w:tmpl w:val="7F96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5714C"/>
    <w:multiLevelType w:val="hybridMultilevel"/>
    <w:tmpl w:val="657A96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DBA09E4"/>
    <w:multiLevelType w:val="multilevel"/>
    <w:tmpl w:val="D83E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5784726">
    <w:abstractNumId w:val="8"/>
  </w:num>
  <w:num w:numId="2" w16cid:durableId="162475719">
    <w:abstractNumId w:val="3"/>
  </w:num>
  <w:num w:numId="3" w16cid:durableId="1937402857">
    <w:abstractNumId w:val="9"/>
  </w:num>
  <w:num w:numId="4" w16cid:durableId="297884324">
    <w:abstractNumId w:val="1"/>
  </w:num>
  <w:num w:numId="5" w16cid:durableId="906644572">
    <w:abstractNumId w:val="4"/>
  </w:num>
  <w:num w:numId="6" w16cid:durableId="1862938942">
    <w:abstractNumId w:val="5"/>
  </w:num>
  <w:num w:numId="7" w16cid:durableId="426928610">
    <w:abstractNumId w:val="0"/>
  </w:num>
  <w:num w:numId="8" w16cid:durableId="903833487">
    <w:abstractNumId w:val="6"/>
  </w:num>
  <w:num w:numId="9" w16cid:durableId="101346148">
    <w:abstractNumId w:val="2"/>
  </w:num>
  <w:num w:numId="10" w16cid:durableId="989939835">
    <w:abstractNumId w:val="7"/>
  </w:num>
  <w:num w:numId="11" w16cid:durableId="1241915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32"/>
    <w:rsid w:val="00023B57"/>
    <w:rsid w:val="00031B6F"/>
    <w:rsid w:val="000D65EE"/>
    <w:rsid w:val="001043B0"/>
    <w:rsid w:val="001306F3"/>
    <w:rsid w:val="001426DE"/>
    <w:rsid w:val="001B0465"/>
    <w:rsid w:val="00260098"/>
    <w:rsid w:val="002F6F27"/>
    <w:rsid w:val="0031385E"/>
    <w:rsid w:val="00351036"/>
    <w:rsid w:val="003A305F"/>
    <w:rsid w:val="003D3DE3"/>
    <w:rsid w:val="00410A5E"/>
    <w:rsid w:val="00413B38"/>
    <w:rsid w:val="0048509D"/>
    <w:rsid w:val="004D3068"/>
    <w:rsid w:val="00535B30"/>
    <w:rsid w:val="00561DC8"/>
    <w:rsid w:val="00572932"/>
    <w:rsid w:val="00610A86"/>
    <w:rsid w:val="00640D4A"/>
    <w:rsid w:val="00703F6F"/>
    <w:rsid w:val="00752A10"/>
    <w:rsid w:val="00765745"/>
    <w:rsid w:val="007A0F89"/>
    <w:rsid w:val="007C32CF"/>
    <w:rsid w:val="008968CA"/>
    <w:rsid w:val="008E3212"/>
    <w:rsid w:val="008E3BD1"/>
    <w:rsid w:val="008F3CD8"/>
    <w:rsid w:val="00A204E7"/>
    <w:rsid w:val="00AA43A3"/>
    <w:rsid w:val="00BC1CCC"/>
    <w:rsid w:val="00DB6940"/>
    <w:rsid w:val="00E15317"/>
    <w:rsid w:val="00E7399D"/>
    <w:rsid w:val="00EE4CF5"/>
    <w:rsid w:val="00EE64CE"/>
    <w:rsid w:val="00F822E1"/>
    <w:rsid w:val="00FB5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D930"/>
  <w15:chartTrackingRefBased/>
  <w15:docId w15:val="{2B63DDAC-D0FA-4477-8DAB-42AF160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509D"/>
    <w:rPr>
      <w:color w:val="0563C1" w:themeColor="hyperlink"/>
      <w:u w:val="single"/>
    </w:rPr>
  </w:style>
  <w:style w:type="paragraph" w:styleId="a4">
    <w:name w:val="List Paragraph"/>
    <w:basedOn w:val="a"/>
    <w:uiPriority w:val="34"/>
    <w:qFormat/>
    <w:rsid w:val="0031385E"/>
    <w:pPr>
      <w:ind w:left="720"/>
      <w:contextualSpacing/>
    </w:pPr>
  </w:style>
  <w:style w:type="character" w:styleId="a5">
    <w:name w:val="annotation reference"/>
    <w:basedOn w:val="a0"/>
    <w:uiPriority w:val="99"/>
    <w:semiHidden/>
    <w:unhideWhenUsed/>
    <w:rsid w:val="00031B6F"/>
    <w:rPr>
      <w:sz w:val="16"/>
      <w:szCs w:val="16"/>
    </w:rPr>
  </w:style>
  <w:style w:type="paragraph" w:styleId="a6">
    <w:name w:val="annotation text"/>
    <w:basedOn w:val="a"/>
    <w:link w:val="a7"/>
    <w:uiPriority w:val="99"/>
    <w:semiHidden/>
    <w:unhideWhenUsed/>
    <w:rsid w:val="00031B6F"/>
    <w:pPr>
      <w:spacing w:line="240" w:lineRule="auto"/>
    </w:pPr>
    <w:rPr>
      <w:sz w:val="20"/>
      <w:szCs w:val="20"/>
    </w:rPr>
  </w:style>
  <w:style w:type="character" w:customStyle="1" w:styleId="a7">
    <w:name w:val="Текст примітки Знак"/>
    <w:basedOn w:val="a0"/>
    <w:link w:val="a6"/>
    <w:uiPriority w:val="99"/>
    <w:semiHidden/>
    <w:rsid w:val="00031B6F"/>
    <w:rPr>
      <w:sz w:val="20"/>
      <w:szCs w:val="20"/>
    </w:rPr>
  </w:style>
  <w:style w:type="paragraph" w:styleId="a8">
    <w:name w:val="annotation subject"/>
    <w:basedOn w:val="a6"/>
    <w:next w:val="a6"/>
    <w:link w:val="a9"/>
    <w:uiPriority w:val="99"/>
    <w:semiHidden/>
    <w:unhideWhenUsed/>
    <w:rsid w:val="00031B6F"/>
    <w:rPr>
      <w:b/>
      <w:bCs/>
    </w:rPr>
  </w:style>
  <w:style w:type="character" w:customStyle="1" w:styleId="a9">
    <w:name w:val="Тема примітки Знак"/>
    <w:basedOn w:val="a7"/>
    <w:link w:val="a8"/>
    <w:uiPriority w:val="99"/>
    <w:semiHidden/>
    <w:rsid w:val="00031B6F"/>
    <w:rPr>
      <w:b/>
      <w:bCs/>
      <w:sz w:val="20"/>
      <w:szCs w:val="20"/>
    </w:rPr>
  </w:style>
  <w:style w:type="paragraph" w:styleId="aa">
    <w:name w:val="Balloon Text"/>
    <w:basedOn w:val="a"/>
    <w:link w:val="ab"/>
    <w:uiPriority w:val="99"/>
    <w:semiHidden/>
    <w:unhideWhenUsed/>
    <w:rsid w:val="00031B6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31B6F"/>
    <w:rPr>
      <w:rFonts w:ascii="Segoe UI" w:hAnsi="Segoe UI" w:cs="Segoe UI"/>
      <w:sz w:val="18"/>
      <w:szCs w:val="18"/>
    </w:rPr>
  </w:style>
  <w:style w:type="paragraph" w:styleId="ac">
    <w:name w:val="Revision"/>
    <w:hidden/>
    <w:uiPriority w:val="99"/>
    <w:semiHidden/>
    <w:rsid w:val="001306F3"/>
    <w:pPr>
      <w:spacing w:after="0" w:line="240" w:lineRule="auto"/>
    </w:pPr>
  </w:style>
  <w:style w:type="paragraph" w:styleId="ad">
    <w:name w:val="Normal (Web)"/>
    <w:basedOn w:val="a"/>
    <w:uiPriority w:val="99"/>
    <w:unhideWhenUsed/>
    <w:rsid w:val="002600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6273</Characters>
  <Application>Microsoft Office Word</Application>
  <DocSecurity>0</DocSecurity>
  <Lines>108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Помітій Тетяна Петрівна</dc:creator>
  <cp:keywords/>
  <dc:description/>
  <cp:lastModifiedBy>Колодник Олеся Андріївна</cp:lastModifiedBy>
  <cp:revision>3</cp:revision>
  <dcterms:created xsi:type="dcterms:W3CDTF">2026-01-19T08:37:00Z</dcterms:created>
  <dcterms:modified xsi:type="dcterms:W3CDTF">2026-01-19T08:37:00Z</dcterms:modified>
</cp:coreProperties>
</file>